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54" w:rsidRPr="00413854" w:rsidRDefault="00645CF8" w:rsidP="00413854">
      <w:pPr>
        <w:suppressAutoHyphens/>
        <w:jc w:val="right"/>
        <w:rPr>
          <w:rFonts w:ascii="Times New Roman" w:eastAsia="Calibri" w:hAnsi="Times New Roman" w:cs="Times New Roman"/>
          <w:i/>
          <w:color w:val="auto"/>
          <w:sz w:val="20"/>
          <w:szCs w:val="20"/>
          <w:lang w:eastAsia="ar-SA"/>
        </w:rPr>
      </w:pPr>
      <w:r w:rsidRPr="00645CF8">
        <w:rPr>
          <w:rFonts w:ascii="Times New Roman" w:eastAsia="Calibri" w:hAnsi="Times New Roman" w:cs="Times New Roman"/>
          <w:color w:val="auto"/>
          <w:lang w:eastAsia="ar-SA"/>
        </w:rPr>
        <w:t xml:space="preserve">                                               </w:t>
      </w:r>
      <w:r w:rsidR="00413854" w:rsidRPr="00413854">
        <w:rPr>
          <w:rFonts w:ascii="Times New Roman" w:eastAsia="Calibri" w:hAnsi="Times New Roman" w:cs="Times New Roman"/>
          <w:i/>
          <w:color w:val="auto"/>
          <w:sz w:val="20"/>
          <w:szCs w:val="20"/>
          <w:lang w:eastAsia="ar-SA"/>
        </w:rPr>
        <w:t>Приложение 2</w:t>
      </w:r>
      <w:r w:rsidRPr="00413854">
        <w:rPr>
          <w:rFonts w:ascii="Times New Roman" w:eastAsia="Calibri" w:hAnsi="Times New Roman" w:cs="Times New Roman"/>
          <w:i/>
          <w:color w:val="auto"/>
          <w:sz w:val="20"/>
          <w:szCs w:val="20"/>
          <w:lang w:eastAsia="ar-SA"/>
        </w:rPr>
        <w:t xml:space="preserve">                                 </w:t>
      </w:r>
    </w:p>
    <w:p w:rsidR="00645CF8" w:rsidRPr="00413854" w:rsidRDefault="00413854" w:rsidP="00413854">
      <w:pPr>
        <w:suppressAutoHyphens/>
        <w:jc w:val="right"/>
        <w:rPr>
          <w:rFonts w:ascii="Times New Roman" w:eastAsia="Calibri" w:hAnsi="Times New Roman" w:cs="Times New Roman"/>
          <w:color w:val="auto"/>
          <w:sz w:val="20"/>
          <w:szCs w:val="20"/>
          <w:lang w:eastAsia="ar-SA"/>
        </w:rPr>
      </w:pPr>
      <w:r>
        <w:rPr>
          <w:rFonts w:ascii="Times New Roman" w:eastAsia="Calibri" w:hAnsi="Times New Roman" w:cs="Times New Roman"/>
          <w:color w:val="auto"/>
          <w:sz w:val="20"/>
          <w:szCs w:val="20"/>
          <w:lang w:eastAsia="ar-SA"/>
        </w:rPr>
        <w:t>У</w:t>
      </w:r>
      <w:r w:rsidR="00645CF8" w:rsidRPr="00413854">
        <w:rPr>
          <w:rFonts w:ascii="Times New Roman" w:eastAsia="Calibri" w:hAnsi="Times New Roman" w:cs="Times New Roman"/>
          <w:color w:val="auto"/>
          <w:sz w:val="20"/>
          <w:szCs w:val="20"/>
          <w:lang w:eastAsia="ar-SA"/>
        </w:rPr>
        <w:t xml:space="preserve"> Т В Е Р Ж Д Е Н О</w:t>
      </w:r>
    </w:p>
    <w:p w:rsidR="00645CF8" w:rsidRPr="00413854" w:rsidRDefault="00645CF8" w:rsidP="00645CF8">
      <w:pPr>
        <w:suppressAutoHyphens/>
        <w:jc w:val="right"/>
        <w:rPr>
          <w:rFonts w:ascii="Times New Roman" w:eastAsia="Calibri" w:hAnsi="Times New Roman" w:cs="Times New Roman"/>
          <w:color w:val="auto"/>
          <w:sz w:val="20"/>
          <w:szCs w:val="20"/>
          <w:lang w:eastAsia="ar-SA"/>
        </w:rPr>
      </w:pPr>
      <w:r w:rsidRPr="00413854">
        <w:rPr>
          <w:rFonts w:ascii="Times New Roman" w:eastAsia="Calibri" w:hAnsi="Times New Roman" w:cs="Times New Roman"/>
          <w:color w:val="auto"/>
          <w:sz w:val="20"/>
          <w:szCs w:val="20"/>
          <w:lang w:eastAsia="ar-SA"/>
        </w:rPr>
        <w:t>Решением Совета депутатов муниципального</w:t>
      </w:r>
    </w:p>
    <w:p w:rsidR="00645CF8" w:rsidRPr="00413854" w:rsidRDefault="00645CF8" w:rsidP="00645CF8">
      <w:pPr>
        <w:suppressAutoHyphens/>
        <w:jc w:val="right"/>
        <w:rPr>
          <w:rFonts w:ascii="Times New Roman" w:eastAsia="Calibri" w:hAnsi="Times New Roman" w:cs="Times New Roman"/>
          <w:color w:val="auto"/>
          <w:sz w:val="20"/>
          <w:szCs w:val="20"/>
          <w:lang w:eastAsia="ar-SA"/>
        </w:rPr>
      </w:pPr>
      <w:r w:rsidRPr="00413854">
        <w:rPr>
          <w:rFonts w:ascii="Times New Roman" w:eastAsia="Calibri" w:hAnsi="Times New Roman" w:cs="Times New Roman"/>
          <w:color w:val="auto"/>
          <w:sz w:val="20"/>
          <w:szCs w:val="20"/>
          <w:lang w:eastAsia="ar-SA"/>
        </w:rPr>
        <w:t>образования «</w:t>
      </w:r>
      <w:r w:rsidR="00A73F5E" w:rsidRPr="00413854">
        <w:rPr>
          <w:rFonts w:ascii="Times New Roman" w:eastAsia="Calibri" w:hAnsi="Times New Roman" w:cs="Times New Roman"/>
          <w:color w:val="auto"/>
          <w:sz w:val="20"/>
          <w:szCs w:val="20"/>
          <w:lang w:eastAsia="ar-SA"/>
        </w:rPr>
        <w:t>Андрейшурское</w:t>
      </w:r>
      <w:r w:rsidRPr="00413854">
        <w:rPr>
          <w:rFonts w:ascii="Times New Roman" w:eastAsia="Calibri" w:hAnsi="Times New Roman" w:cs="Times New Roman"/>
          <w:color w:val="auto"/>
          <w:sz w:val="20"/>
          <w:szCs w:val="20"/>
          <w:lang w:eastAsia="ar-SA"/>
        </w:rPr>
        <w:t>» от</w:t>
      </w:r>
      <w:r w:rsidR="00AB1C00" w:rsidRPr="00413854">
        <w:rPr>
          <w:rFonts w:ascii="Times New Roman" w:eastAsia="Calibri" w:hAnsi="Times New Roman" w:cs="Times New Roman"/>
          <w:color w:val="auto"/>
          <w:sz w:val="20"/>
          <w:szCs w:val="20"/>
          <w:lang w:eastAsia="ar-SA"/>
        </w:rPr>
        <w:t xml:space="preserve"> 22.11.2017 </w:t>
      </w:r>
      <w:r w:rsidRPr="00413854">
        <w:rPr>
          <w:rFonts w:ascii="Times New Roman" w:eastAsia="Calibri" w:hAnsi="Times New Roman" w:cs="Times New Roman"/>
          <w:color w:val="auto"/>
          <w:sz w:val="20"/>
          <w:szCs w:val="20"/>
          <w:lang w:eastAsia="ar-SA"/>
        </w:rPr>
        <w:t>г.№</w:t>
      </w:r>
      <w:r w:rsidR="00AB1C00" w:rsidRPr="00413854">
        <w:rPr>
          <w:rFonts w:ascii="Times New Roman" w:eastAsia="Calibri" w:hAnsi="Times New Roman" w:cs="Times New Roman"/>
          <w:color w:val="auto"/>
          <w:sz w:val="20"/>
          <w:szCs w:val="20"/>
          <w:lang w:eastAsia="ar-SA"/>
        </w:rPr>
        <w:t xml:space="preserve"> 13-4</w:t>
      </w:r>
      <w:r w:rsidRPr="00413854">
        <w:rPr>
          <w:rFonts w:ascii="Times New Roman" w:eastAsia="Calibri" w:hAnsi="Times New Roman" w:cs="Times New Roman"/>
          <w:color w:val="auto"/>
          <w:sz w:val="20"/>
          <w:szCs w:val="20"/>
          <w:lang w:eastAsia="ar-SA"/>
        </w:rPr>
        <w:t xml:space="preserve">   </w:t>
      </w:r>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sidR="00645CF8">
        <w:t xml:space="preserve">                                      МО </w:t>
      </w:r>
      <w:r w:rsidR="00645CF8" w:rsidRPr="00AB1C00">
        <w:t>«</w:t>
      </w:r>
      <w:r w:rsidR="00A73F5E" w:rsidRPr="00AB1C00">
        <w:t>АНДРЕЙШУРСКОЕ»</w:t>
      </w:r>
      <w:r w:rsidR="00645CF8">
        <w:t xml:space="preserve"> БАЛЕЗИНСКИЙ РАЙОН</w:t>
      </w:r>
    </w:p>
    <w:p w:rsidR="00645CF8" w:rsidRDefault="00645CF8">
      <w:pPr>
        <w:pStyle w:val="20"/>
        <w:shd w:val="clear" w:color="auto" w:fill="auto"/>
        <w:spacing w:before="0" w:after="293" w:line="230" w:lineRule="exact"/>
        <w:ind w:left="4180"/>
        <w:jc w:val="left"/>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r>
    </w:p>
    <w:p w:rsidR="001A08B7" w:rsidRDefault="00F659E6" w:rsidP="00A73F5E">
      <w:pPr>
        <w:pStyle w:val="10"/>
        <w:keepNext/>
        <w:keepLines/>
        <w:shd w:val="clear" w:color="auto" w:fill="auto"/>
        <w:spacing w:line="230" w:lineRule="exact"/>
        <w:ind w:left="480"/>
        <w:jc w:val="center"/>
      </w:pPr>
      <w:bookmarkStart w:id="0" w:name="bookmark0"/>
      <w:r>
        <w:lastRenderedPageBreak/>
        <w:t>НОРМАТИВЫ ГРАДОСТРОИТЕЛЬНОГО ПРОЕКТИРОВАНИЯ</w:t>
      </w:r>
      <w:bookmarkEnd w:id="0"/>
      <w:r w:rsidR="00A73F5E">
        <w:t>.</w:t>
      </w:r>
    </w:p>
    <w:p w:rsidR="00A73F5E" w:rsidRPr="00A73F5E" w:rsidRDefault="00A73F5E" w:rsidP="00A73F5E">
      <w:pPr>
        <w:pStyle w:val="10"/>
        <w:keepNext/>
        <w:keepLines/>
        <w:shd w:val="clear" w:color="auto" w:fill="auto"/>
        <w:spacing w:line="230" w:lineRule="exact"/>
        <w:ind w:left="480"/>
        <w:jc w:val="center"/>
      </w:pPr>
    </w:p>
    <w:p w:rsidR="001A08B7" w:rsidRDefault="00F659E6">
      <w:pPr>
        <w:pStyle w:val="10"/>
        <w:keepNext/>
        <w:keepLines/>
        <w:shd w:val="clear" w:color="auto" w:fill="auto"/>
        <w:spacing w:after="435" w:line="270" w:lineRule="exact"/>
        <w:ind w:left="4140"/>
      </w:pPr>
      <w:bookmarkStart w:id="1" w:name="bookmark2"/>
      <w:r>
        <w:rPr>
          <w:rStyle w:val="1135pt"/>
        </w:rPr>
        <w:t>1</w:t>
      </w:r>
      <w:r>
        <w:t xml:space="preserve"> ОСНОВНАЯ ЧАСТЬ</w:t>
      </w:r>
      <w:bookmarkEnd w:id="1"/>
    </w:p>
    <w:p w:rsidR="001A08B7" w:rsidRDefault="00F659E6">
      <w:pPr>
        <w:pStyle w:val="4"/>
        <w:shd w:val="clear" w:color="auto" w:fill="auto"/>
        <w:spacing w:after="0" w:line="274" w:lineRule="exact"/>
        <w:ind w:left="20" w:right="20" w:firstLine="840"/>
        <w:jc w:val="both"/>
      </w:pPr>
      <w:r>
        <w:t xml:space="preserve">Нормативы </w:t>
      </w:r>
      <w:r w:rsidR="00645CF8">
        <w:t xml:space="preserve">МО </w:t>
      </w:r>
      <w:r w:rsidR="00645CF8" w:rsidRPr="00AB1C00">
        <w:t>«</w:t>
      </w:r>
      <w:r w:rsidR="00A73F5E" w:rsidRPr="00AB1C00">
        <w:t>Андрейшурское</w:t>
      </w:r>
      <w:r w:rsidR="00645CF8" w:rsidRPr="00AB1C00">
        <w:t>»</w:t>
      </w:r>
      <w:r w:rsidR="00AB1C00" w:rsidRPr="00AB1C00">
        <w:t xml:space="preserve"> </w:t>
      </w:r>
      <w:r w:rsidR="00645CF8">
        <w:t>Балезинского</w:t>
      </w:r>
      <w:r>
        <w:t xml:space="preserve"> района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1A08B7" w:rsidRDefault="00F659E6">
      <w:pPr>
        <w:pStyle w:val="4"/>
        <w:shd w:val="clear" w:color="auto" w:fill="auto"/>
        <w:spacing w:after="0" w:line="274" w:lineRule="exact"/>
        <w:ind w:left="20" w:right="20" w:firstLine="720"/>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требованиями</w:t>
      </w:r>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lastRenderedPageBreak/>
        <w:t>РАСЧЕТНЫЕ ПОКАЗАТЕЛИ</w:t>
      </w:r>
    </w:p>
    <w:p w:rsidR="001A08B7" w:rsidRDefault="00F659E6">
      <w:pPr>
        <w:pStyle w:val="20"/>
        <w:shd w:val="clear" w:color="auto" w:fill="auto"/>
        <w:spacing w:before="0" w:after="293" w:line="274" w:lineRule="exact"/>
        <w:ind w:left="40"/>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645CF8">
        <w:t xml:space="preserve">МО </w:t>
      </w:r>
      <w:r w:rsidR="00645CF8" w:rsidRPr="00AB1C00">
        <w:t>«</w:t>
      </w:r>
      <w:r w:rsidR="00F72026" w:rsidRPr="00AB1C00">
        <w:t>АНДРЕЙШУРСКОЕ</w:t>
      </w:r>
      <w:r w:rsidR="00645CF8" w:rsidRPr="00AB1C00">
        <w:t>»</w:t>
      </w:r>
      <w:r w:rsidR="00645CF8">
        <w:t xml:space="preserve"> БАЛЕЗИНСКОГО РАЙОНА</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645CF8">
        <w:t xml:space="preserve">МО </w:t>
      </w:r>
      <w:r w:rsidR="00645CF8" w:rsidRPr="00AB1C00">
        <w:t>«</w:t>
      </w:r>
      <w:r w:rsidR="00F72026" w:rsidRPr="00AB1C00">
        <w:t>Андрейшурское</w:t>
      </w:r>
      <w:r w:rsidR="00645CF8" w:rsidRPr="00AB1C00">
        <w:t>»</w:t>
      </w:r>
      <w:r w:rsidR="00645CF8">
        <w:t>Балезинского</w:t>
      </w:r>
      <w:r>
        <w:t>района.</w:t>
      </w:r>
    </w:p>
    <w:p w:rsidR="001A08B7" w:rsidRPr="00F34AC6" w:rsidRDefault="00F659E6">
      <w:pPr>
        <w:pStyle w:val="4"/>
        <w:shd w:val="clear" w:color="auto" w:fill="auto"/>
        <w:spacing w:after="245" w:line="274" w:lineRule="exact"/>
        <w:ind w:left="20" w:right="40" w:firstLine="700"/>
        <w:jc w:val="both"/>
      </w:pPr>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645CF8">
        <w:t xml:space="preserve">МО </w:t>
      </w:r>
      <w:r w:rsidR="00645CF8" w:rsidRPr="00AB1C00">
        <w:t>«</w:t>
      </w:r>
      <w:r w:rsidR="00F72026" w:rsidRPr="00AB1C00">
        <w:t>Андрейшурское</w:t>
      </w:r>
      <w:r w:rsidR="00645CF8" w:rsidRPr="00AB1C00">
        <w:t>»</w:t>
      </w:r>
      <w:r w:rsidR="00AB1C00" w:rsidRPr="00AB1C00">
        <w:t xml:space="preserve"> </w:t>
      </w:r>
      <w:r w:rsidR="00645CF8">
        <w:t>Балезинского района</w:t>
      </w:r>
      <w: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 развитие </w:t>
      </w:r>
      <w:r w:rsidR="00645CF8">
        <w:t xml:space="preserve">МО </w:t>
      </w:r>
      <w:r w:rsidR="00645CF8" w:rsidRPr="00AB1C00">
        <w:rPr>
          <w:shd w:val="clear" w:color="auto" w:fill="FFFFFF" w:themeFill="background1"/>
        </w:rPr>
        <w:t>«</w:t>
      </w:r>
      <w:r w:rsidR="00F72026" w:rsidRPr="00AB1C00">
        <w:rPr>
          <w:shd w:val="clear" w:color="auto" w:fill="FFFFFF" w:themeFill="background1"/>
        </w:rPr>
        <w:t>Андрейшурское</w:t>
      </w:r>
      <w:r w:rsidR="00645CF8" w:rsidRPr="00AB1C00">
        <w:rPr>
          <w:shd w:val="clear" w:color="auto" w:fill="FFFFFF" w:themeFill="background1"/>
        </w:rPr>
        <w:t>»</w:t>
      </w:r>
      <w:r w:rsidR="00645CF8">
        <w:t>Балезинского района</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p>
    <w:tbl>
      <w:tblPr>
        <w:tblW w:w="0" w:type="auto"/>
        <w:jc w:val="center"/>
        <w:tblLayout w:type="fixed"/>
        <w:tblCellMar>
          <w:left w:w="10" w:type="dxa"/>
          <w:right w:w="10" w:type="dxa"/>
        </w:tblCellMar>
        <w:tblLook w:val="04A0"/>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w:t>
            </w:r>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Сельская массовая межпоселенческа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дополнительным книжным фондом 4,5 -5 тыс.ед.хранения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здании,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r>
              <w:t>В области образования (дошкольное, начальное общее, основное общее, среднее общее,</w:t>
            </w:r>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Объекты дошкольного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общеобразователь</w:t>
            </w: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ных</w:t>
            </w: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Объекты дополнительного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тыс.человек</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из расчета 12% учащихся 1 -8 классов общеобразовательных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 кв.м/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Фельдшерские и фельшерско-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rPr>
      </w:pPr>
    </w:p>
    <w:tbl>
      <w:tblPr>
        <w:tblW w:w="0" w:type="auto"/>
        <w:tblLayout w:type="fixed"/>
        <w:tblCellMar>
          <w:left w:w="10" w:type="dxa"/>
          <w:right w:w="10" w:type="dxa"/>
        </w:tblCellMar>
        <w:tblLook w:val="04A0"/>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на 10 тыс.человек</w:t>
            </w:r>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на 5 тыс.жителей</w:t>
            </w:r>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 посещений в смену на 1 тыс.человек</w:t>
            </w:r>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Размер земельного участка, га/посещений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134,7 на 10 тыс.жителей</w:t>
            </w:r>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Размер земельного участка, кв.м/место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до 50 коек - 150 кв.м на 1 койку; свыше 50 до 100 - 150-100 кв.м на 1 койку свыше 100 до 200 - 100-80 кв.м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1 учреждение на 3,0 тыс.жителей</w:t>
            </w:r>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Размер земельного участка, га/объект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t>-</w:t>
            </w:r>
            <w:r>
              <w:rPr>
                <w:lang w:val="en-US"/>
              </w:rPr>
              <w:t>II</w:t>
            </w:r>
            <w:r>
              <w:t xml:space="preserve">- 0,3 или встроенные </w:t>
            </w:r>
            <w:r>
              <w:rPr>
                <w:lang w:val="en-US"/>
              </w:rPr>
              <w:t>III</w:t>
            </w:r>
            <w:r w:rsidRPr="00645CF8">
              <w:t>-</w:t>
            </w:r>
            <w:r>
              <w:rPr>
                <w:lang w:val="en-US"/>
              </w:rPr>
              <w:t>V</w:t>
            </w:r>
            <w:r>
              <w:t xml:space="preserve">- 0,25 </w:t>
            </w:r>
            <w:r>
              <w:rPr>
                <w:lang w:val="en-US"/>
              </w:rPr>
              <w:t>VI</w:t>
            </w:r>
            <w:r w:rsidRPr="00645CF8">
              <w:t>-</w:t>
            </w:r>
            <w:r>
              <w:rPr>
                <w:lang w:val="en-US"/>
              </w:rPr>
              <w:t>VIII</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Размер земельного участка предприятия и сооружения по транспортировке, обезвреживанию и переработке бытовых</w:t>
            </w:r>
          </w:p>
          <w:p w:rsidR="00F34AC6" w:rsidRDefault="00F34AC6" w:rsidP="00F34AC6">
            <w:pPr>
              <w:pStyle w:val="4"/>
              <w:framePr w:wrap="notBeside" w:vAnchor="text" w:hAnchor="text" w:xAlign="center" w:y="1"/>
              <w:shd w:val="clear" w:color="auto" w:fill="auto"/>
              <w:spacing w:after="0" w:line="274" w:lineRule="exact"/>
              <w:jc w:val="center"/>
            </w:pPr>
            <w:r>
              <w:rPr>
                <w:rStyle w:val="22"/>
              </w:rPr>
              <w:t>отходов, га/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r>
              <w:t>(биотермические</w:t>
            </w:r>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Размеры земельного участка, кв.м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Минимальные расстояния от скотомогильника (биотермической ямы),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Минимальные расстояния,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w:t>
            </w:r>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0,7 -0,9 на 1 тыс.человек</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Межпоселенческие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га/тыс.человек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Размер земельного участка для размещения газонаполнительных станций в зависимости от производительности, га</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отводимого для подстанций и переключательных пунктов, кв.м</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трансформаторные подстанции с высшим напряжением от 6 кВ до 10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подстанции и переключательные пункты от 20 кВ до 35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Ширина полосы движения,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Ширина обочины,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w:t>
            </w:r>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Ширина одной придорожной полосы,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Определятся по расчету, согласно Норм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для остановочных </w:t>
            </w:r>
            <w:bookmarkStart w:id="2" w:name="_GoBack"/>
            <w:bookmarkEnd w:id="2"/>
            <w:r>
              <w:t>павильонов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 на муниципальный район, в</w:t>
            </w:r>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административном центре</w:t>
            </w:r>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(0,5-2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(2-6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6 - 18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 на 1-2 тыс.человек</w:t>
            </w:r>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Размер земельного</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pPr>
    </w:p>
    <w:p w:rsidR="001A08B7" w:rsidRPr="00F72026" w:rsidRDefault="00F659E6">
      <w:pPr>
        <w:pStyle w:val="a8"/>
        <w:framePr w:wrap="notBeside" w:vAnchor="text" w:hAnchor="text" w:xAlign="center" w:y="1"/>
        <w:shd w:val="clear" w:color="auto" w:fill="auto"/>
        <w:jc w:val="center"/>
      </w:pPr>
      <w:r>
        <w:t>Таблица 2 Расчетные показатели максимально допустимого уровня территориальной доступн</w:t>
      </w:r>
      <w:r w:rsidR="00F72026">
        <w:t>ости объектов местного значения.</w:t>
      </w:r>
    </w:p>
    <w:tbl>
      <w:tblPr>
        <w:tblW w:w="0" w:type="auto"/>
        <w:jc w:val="center"/>
        <w:tblLayout w:type="fixed"/>
        <w:tblCellMar>
          <w:left w:w="10" w:type="dxa"/>
          <w:right w:w="10" w:type="dxa"/>
        </w:tblCellMar>
        <w:tblLook w:val="04A0"/>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Межпоселенчес</w:t>
            </w:r>
            <w:r>
              <w:softHyphen/>
              <w:t>кие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194"/>
        <w:gridCol w:w="3024"/>
        <w:gridCol w:w="1728"/>
        <w:gridCol w:w="1704"/>
        <w:gridCol w:w="1738"/>
      </w:tblGrid>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Дальность пешеходных подходов до ближайшей остановки общественного пассажирского транспорта, м</w:t>
            </w:r>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застройке индивидуальными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подходов до</w:t>
            </w:r>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r>
              <w:t>общественног</w:t>
            </w:r>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r>
              <w:t>пассажирског о транспорта в зонах массового отдыха и спорта - 800 м</w:t>
            </w:r>
          </w:p>
        </w:tc>
      </w:tr>
      <w:tr w:rsidR="001A08B7">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Общеобразователь</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Уровень территориальной</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ные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доступности для</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населения, м</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t>-</w:t>
            </w:r>
            <w:r>
              <w:rPr>
                <w:lang w:val="en-US"/>
              </w:rPr>
              <w:t>III</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фельдшерско-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Межпоселенчес</w:t>
            </w:r>
            <w:r>
              <w:softHyphen/>
              <w:t>кий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Межпоселенческая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7"/>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3" w:name="bookmark3"/>
      <w:r>
        <w:rPr>
          <w:rStyle w:val="1135pt0"/>
        </w:rPr>
        <w:lastRenderedPageBreak/>
        <w:t>2</w:t>
      </w:r>
      <w:r>
        <w:t xml:space="preserve"> ПРАВИЛА И ОБЛАСТЬ ПРИМЕНЕНИЯ РАСЧЕТНЫХ ПОКАЗАТЕЛЕЙ</w:t>
      </w:r>
      <w:bookmarkEnd w:id="3"/>
    </w:p>
    <w:p w:rsidR="001A08B7" w:rsidRDefault="00F659E6">
      <w:pPr>
        <w:pStyle w:val="4"/>
        <w:shd w:val="clear" w:color="auto" w:fill="auto"/>
        <w:spacing w:after="56" w:line="312" w:lineRule="exact"/>
        <w:ind w:left="20" w:right="20" w:firstLine="560"/>
        <w:jc w:val="both"/>
      </w:pPr>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F34AC6">
        <w:t xml:space="preserve">МО </w:t>
      </w:r>
      <w:r w:rsidR="00F34AC6" w:rsidRPr="00AB1C00">
        <w:rPr>
          <w:shd w:val="clear" w:color="auto" w:fill="FFFFFF" w:themeFill="background1"/>
        </w:rPr>
        <w:t>«</w:t>
      </w:r>
      <w:r w:rsidR="00F72026" w:rsidRPr="00AB1C00">
        <w:rPr>
          <w:shd w:val="clear" w:color="auto" w:fill="FFFFFF" w:themeFill="background1"/>
        </w:rPr>
        <w:t>Андрейшурское</w:t>
      </w:r>
      <w:r w:rsidR="00F34AC6" w:rsidRPr="00AB1C00">
        <w:rPr>
          <w:shd w:val="clear" w:color="auto" w:fill="FFFFFF" w:themeFill="background1"/>
        </w:rPr>
        <w:t>»</w:t>
      </w:r>
      <w:r w:rsidR="00F34AC6">
        <w:t>Балезинского района</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
    <w:p w:rsidR="001A08B7" w:rsidRDefault="00F659E6">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Default="00F659E6">
      <w:pPr>
        <w:pStyle w:val="4"/>
        <w:shd w:val="clear" w:color="auto" w:fill="auto"/>
        <w:spacing w:after="0" w:line="317" w:lineRule="exact"/>
        <w:ind w:left="20" w:right="20" w:firstLine="560"/>
        <w:jc w:val="both"/>
      </w:pPr>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581F99">
        <w:t xml:space="preserve">МО </w:t>
      </w:r>
      <w:r w:rsidR="00581F99" w:rsidRPr="00AB1C00">
        <w:rPr>
          <w:shd w:val="clear" w:color="auto" w:fill="FFFFFF" w:themeFill="background1"/>
        </w:rPr>
        <w:t>«</w:t>
      </w:r>
      <w:r w:rsidR="0070541B" w:rsidRPr="00AB1C00">
        <w:rPr>
          <w:shd w:val="clear" w:color="auto" w:fill="FFFFFF" w:themeFill="background1"/>
        </w:rPr>
        <w:t>Андрейшурское</w:t>
      </w:r>
      <w:r w:rsidR="00581F99" w:rsidRPr="00AB1C00">
        <w:rPr>
          <w:shd w:val="clear" w:color="auto" w:fill="FFFFFF" w:themeFill="background1"/>
        </w:rPr>
        <w:t>»</w:t>
      </w:r>
      <w:r w:rsidR="00581F99">
        <w:t>Балезинского района</w:t>
      </w:r>
      <w:r>
        <w:t>, не могут быть ниже предельных значений расчетных показателей минимально допустимого уровня обеспеченности объекта</w:t>
      </w:r>
      <w:r w:rsidR="00581F99">
        <w:t xml:space="preserve">ми местного значения населения. </w:t>
      </w:r>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581F99">
        <w:t xml:space="preserve">МО </w:t>
      </w:r>
      <w:r w:rsidR="00581F99" w:rsidRPr="00AB1C00">
        <w:rPr>
          <w:shd w:val="clear" w:color="auto" w:fill="FFFFFF" w:themeFill="background1"/>
        </w:rPr>
        <w:t>«</w:t>
      </w:r>
      <w:r w:rsidR="0070541B" w:rsidRPr="00AB1C00">
        <w:rPr>
          <w:shd w:val="clear" w:color="auto" w:fill="FFFFFF" w:themeFill="background1"/>
        </w:rPr>
        <w:t>Андрейшурское</w:t>
      </w:r>
      <w:r w:rsidR="00581F99" w:rsidRPr="00AB1C00">
        <w:rPr>
          <w:shd w:val="clear" w:color="auto" w:fill="FFFFFF" w:themeFill="background1"/>
        </w:rPr>
        <w:t>»</w:t>
      </w:r>
      <w:r w:rsidR="00581F99">
        <w:t>Балезинского района</w:t>
      </w:r>
      <w:r>
        <w:t>, а также показатели нормативных правовых актов Российской Федерации.</w:t>
      </w:r>
    </w:p>
    <w:p w:rsidR="001A08B7" w:rsidRDefault="00F659E6">
      <w:pPr>
        <w:pStyle w:val="4"/>
        <w:shd w:val="clear" w:color="auto" w:fill="auto"/>
        <w:spacing w:after="0" w:line="317" w:lineRule="exact"/>
        <w:ind w:left="20" w:right="20" w:firstLine="560"/>
        <w:jc w:val="both"/>
      </w:pPr>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581F99">
        <w:t xml:space="preserve">МО </w:t>
      </w:r>
      <w:r w:rsidR="00581F99" w:rsidRPr="00AB1C00">
        <w:rPr>
          <w:shd w:val="clear" w:color="auto" w:fill="FFFFFF" w:themeFill="background1"/>
        </w:rPr>
        <w:t>«</w:t>
      </w:r>
      <w:r w:rsidR="0070541B" w:rsidRPr="00AB1C00">
        <w:rPr>
          <w:shd w:val="clear" w:color="auto" w:fill="FFFFFF" w:themeFill="background1"/>
        </w:rPr>
        <w:t>Андрейшурское</w:t>
      </w:r>
      <w:r w:rsidR="00581F99" w:rsidRPr="00AB1C00">
        <w:rPr>
          <w:shd w:val="clear" w:color="auto" w:fill="FFFFFF" w:themeFill="background1"/>
        </w:rPr>
        <w:t xml:space="preserve">» </w:t>
      </w:r>
      <w:r w:rsidR="00581F99">
        <w:t>Балезинского района</w:t>
      </w:r>
      <w:r>
        <w:t>, не могут превышать предельные значения расчетных показателей максимально допустимого уровня территориальной доступности для населе</w:t>
      </w:r>
      <w:r w:rsidR="00581F99">
        <w:t>ния объектов местного значения.</w:t>
      </w:r>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581F99">
        <w:t xml:space="preserve">МО </w:t>
      </w:r>
      <w:r w:rsidR="00581F99" w:rsidRPr="00AB1C00">
        <w:rPr>
          <w:shd w:val="clear" w:color="auto" w:fill="FFFFFF" w:themeFill="background1"/>
        </w:rPr>
        <w:t>«</w:t>
      </w:r>
      <w:r w:rsidR="0070541B" w:rsidRPr="00AB1C00">
        <w:rPr>
          <w:shd w:val="clear" w:color="auto" w:fill="FFFFFF" w:themeFill="background1"/>
        </w:rPr>
        <w:t>Андрейшурское</w:t>
      </w:r>
      <w:r w:rsidR="00581F99" w:rsidRPr="00AB1C00">
        <w:rPr>
          <w:shd w:val="clear" w:color="auto" w:fill="FFFFFF" w:themeFill="background1"/>
        </w:rPr>
        <w:t>»</w:t>
      </w:r>
      <w:r w:rsidR="00581F99">
        <w:t>Балезинского района</w:t>
      </w:r>
      <w:r>
        <w:t xml:space="preserve">, то применяются расчетные показатели НГП </w:t>
      </w:r>
      <w:r w:rsidR="00581F99">
        <w:t xml:space="preserve">МО </w:t>
      </w:r>
      <w:r w:rsidR="00581F99" w:rsidRPr="00AB1C00">
        <w:rPr>
          <w:shd w:val="clear" w:color="auto" w:fill="FFFFFF" w:themeFill="background1"/>
        </w:rPr>
        <w:t>«</w:t>
      </w:r>
      <w:r w:rsidR="0070541B" w:rsidRPr="00AB1C00">
        <w:rPr>
          <w:shd w:val="clear" w:color="auto" w:fill="FFFFFF" w:themeFill="background1"/>
        </w:rPr>
        <w:t>Андрейшурское</w:t>
      </w:r>
      <w:r w:rsidR="00581F99" w:rsidRPr="00AB1C00">
        <w:rPr>
          <w:shd w:val="clear" w:color="auto" w:fill="FFFFFF" w:themeFill="background1"/>
        </w:rPr>
        <w:t>»</w:t>
      </w:r>
      <w:r w:rsidR="00581F99">
        <w:t>Балезинского района</w:t>
      </w:r>
      <w:r>
        <w:t>, а также показатели нормативных правовых актов Российской Федерации.</w:t>
      </w:r>
    </w:p>
    <w:sectPr w:rsidR="001A08B7" w:rsidSect="00987340">
      <w:footerReference w:type="default" r:id="rId8"/>
      <w:pgSz w:w="11905" w:h="16837"/>
      <w:pgMar w:top="996" w:right="477" w:bottom="1238" w:left="101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2A9" w:rsidRDefault="001152A9">
      <w:r>
        <w:separator/>
      </w:r>
    </w:p>
  </w:endnote>
  <w:endnote w:type="continuationSeparator" w:id="1">
    <w:p w:rsidR="001152A9" w:rsidRDefault="001152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F5E" w:rsidRDefault="00FD61BD">
    <w:pPr>
      <w:pStyle w:val="a6"/>
      <w:framePr w:h="216" w:wrap="none" w:vAnchor="text" w:hAnchor="page" w:x="11134" w:y="-493"/>
      <w:shd w:val="clear" w:color="auto" w:fill="auto"/>
      <w:jc w:val="both"/>
    </w:pPr>
    <w:r w:rsidRPr="00FD61BD">
      <w:fldChar w:fldCharType="begin"/>
    </w:r>
    <w:r w:rsidR="00A73F5E">
      <w:instrText xml:space="preserve"> PAGE \* MERGEFORMAT </w:instrText>
    </w:r>
    <w:r w:rsidRPr="00FD61BD">
      <w:fldChar w:fldCharType="separate"/>
    </w:r>
    <w:r w:rsidR="00413854" w:rsidRPr="00413854">
      <w:rPr>
        <w:rStyle w:val="11pt"/>
        <w:noProof/>
      </w:rPr>
      <w:t>11</w:t>
    </w:r>
    <w:r>
      <w:rPr>
        <w:rStyle w:val="11pt"/>
      </w:rPr>
      <w:fldChar w:fldCharType="end"/>
    </w:r>
  </w:p>
  <w:p w:rsidR="00A73F5E" w:rsidRDefault="00A73F5E">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F5E" w:rsidRDefault="00FD61BD">
    <w:pPr>
      <w:pStyle w:val="a6"/>
      <w:framePr w:w="12028" w:h="158" w:wrap="none" w:vAnchor="text" w:hAnchor="page" w:x="-60" w:y="-1564"/>
      <w:shd w:val="clear" w:color="auto" w:fill="auto"/>
      <w:ind w:left="11126"/>
    </w:pPr>
    <w:r w:rsidRPr="00FD61BD">
      <w:fldChar w:fldCharType="begin"/>
    </w:r>
    <w:r w:rsidR="00A73F5E">
      <w:instrText xml:space="preserve"> PAGE \* MERGEFORMAT </w:instrText>
    </w:r>
    <w:r w:rsidRPr="00FD61BD">
      <w:fldChar w:fldCharType="separate"/>
    </w:r>
    <w:r w:rsidR="00413854" w:rsidRPr="00413854">
      <w:rPr>
        <w:rStyle w:val="11pt"/>
        <w:noProof/>
      </w:rPr>
      <w:t>12</w:t>
    </w:r>
    <w:r>
      <w:rPr>
        <w:rStyle w:val="11p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2A9" w:rsidRDefault="001152A9"/>
  </w:footnote>
  <w:footnote w:type="continuationSeparator" w:id="1">
    <w:p w:rsidR="001152A9" w:rsidRDefault="001152A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1A08B7"/>
    <w:rsid w:val="001152A9"/>
    <w:rsid w:val="001A08B7"/>
    <w:rsid w:val="003D0790"/>
    <w:rsid w:val="00413854"/>
    <w:rsid w:val="00482229"/>
    <w:rsid w:val="00581F99"/>
    <w:rsid w:val="00584BCF"/>
    <w:rsid w:val="005F5B34"/>
    <w:rsid w:val="00645CF8"/>
    <w:rsid w:val="0070541B"/>
    <w:rsid w:val="00854648"/>
    <w:rsid w:val="00987340"/>
    <w:rsid w:val="00A73F5E"/>
    <w:rsid w:val="00AB1C00"/>
    <w:rsid w:val="00D067A0"/>
    <w:rsid w:val="00D85AA7"/>
    <w:rsid w:val="00F34AC6"/>
    <w:rsid w:val="00F659E6"/>
    <w:rsid w:val="00F72026"/>
    <w:rsid w:val="00FD6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734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7340"/>
    <w:rPr>
      <w:color w:val="000080"/>
      <w:u w:val="single"/>
    </w:rPr>
  </w:style>
  <w:style w:type="character" w:customStyle="1" w:styleId="a4">
    <w:name w:val="Основной текст_"/>
    <w:basedOn w:val="a0"/>
    <w:link w:val="4"/>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sid w:val="00987340"/>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sid w:val="00987340"/>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sid w:val="0098734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sid w:val="0098734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sid w:val="00987340"/>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sid w:val="009873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sid w:val="00987340"/>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sid w:val="00987340"/>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rsid w:val="00987340"/>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rsid w:val="00987340"/>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rsid w:val="00987340"/>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rsid w:val="00987340"/>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rsid w:val="00987340"/>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rsid w:val="009873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rsid w:val="00987340"/>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2818</Words>
  <Characters>16067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lastModifiedBy>User</cp:lastModifiedBy>
  <cp:revision>5</cp:revision>
  <cp:lastPrinted>2017-11-21T16:39:00Z</cp:lastPrinted>
  <dcterms:created xsi:type="dcterms:W3CDTF">2017-11-21T04:13:00Z</dcterms:created>
  <dcterms:modified xsi:type="dcterms:W3CDTF">2017-11-26T18:33:00Z</dcterms:modified>
</cp:coreProperties>
</file>